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87" w:rsidRPr="005D5108" w:rsidRDefault="008C6E87" w:rsidP="008C6E87">
      <w:pPr>
        <w:tabs>
          <w:tab w:val="left" w:pos="285"/>
        </w:tabs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hr-HR"/>
        </w:rPr>
      </w:pPr>
      <w:r w:rsidRPr="005D5108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hr-HR"/>
        </w:rPr>
        <w:t>Hrvatski matematičari</w:t>
      </w:r>
    </w:p>
    <w:p w:rsidR="008C6E87" w:rsidRPr="008C6E87" w:rsidRDefault="008C6E87" w:rsidP="008C6E87">
      <w:pPr>
        <w:tabs>
          <w:tab w:val="left" w:pos="285"/>
        </w:tabs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  <w:t>FEDERIK GRISOGONO (1472. - 1538.)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br/>
      </w:r>
      <w:r w:rsidRPr="008C6E87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9350" cy="1801495"/>
            <wp:effectExtent l="0" t="0" r="0" b="8255"/>
            <wp:wrapSquare wrapText="bothSides"/>
            <wp:docPr id="47" name="Slika 47" descr="http://e.math.hr/sites/default/files/br15/bilic_vlajsovic/hrvatskimatematicari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.math.hr/sites/default/files/br15/bilic_vlajsovic/hrvatskimatematicari_clip_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997" cy="180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Rođen je u Zadru, gdje je i umro. Najistaknutiji hrvatski znanstvenik krajem srednjovjekovlja, titulu doktora filozofije i matematike stekao je 1507. u Padovi, gdje je ostao u svojstvu profesora matematike i astronomije. Bavio se medicinom, astronomijom, astrologijom, matematikom i filozofijom.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Iste godine u Veneciji objavljuje djelo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Speculum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astronomicum..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.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Astronomsko zrcalo...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) u kojemu su 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sustavno obrađeni predmeti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kvadrivija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- geometrija, aritmetika, astrologija i glazba - s najzanimljivijim poglavljem posvećenim usporednim pravcima.</w:t>
      </w:r>
    </w:p>
    <w:p w:rsid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Kao matematičar-filozof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inspirirao se na izvorima antičke matematike i njezine filozofije. Njegovi su pogledi neka vrsta komentara određenih pojmova sadržanih u Euklidovim 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Elementima. Proučavao je plimu i oseku mora.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bookmarkStart w:id="0" w:name="franjopetrisevic"/>
      <w:bookmarkEnd w:id="0"/>
      <w:r w:rsidRPr="008C6E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  <w:t>FRANJO PETRIĆ (PETRIŠEVIĆ) (1529. - 1597.)</w:t>
      </w:r>
      <w:r w:rsidRPr="008C6E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2019300"/>
            <wp:effectExtent l="0" t="0" r="9525" b="0"/>
            <wp:wrapSquare wrapText="bothSides"/>
            <wp:docPr id="48" name="Slika 48" descr="http://e.math.hr/sites/default/files/br15/bilic_vlajsovic/hrvatskimatematicari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.math.hr/sites/default/files/br15/bilic_vlajsovic/hrvatskimatematicari_clip_image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 Rođen u plemićkoj obitelji na Cresu, umro u Rimu, a pokopan je u crkvi sv.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Onofrija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(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Sant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'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Onofrio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)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u istoj grobnici u kojoj počiva i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Torquato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Tasso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Studirao je ekonomiju u Veneciji, zatim se školovao u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Ingolstadtu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pod pokroviteljstvom svog rođaka Matije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Vlačića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Ilirika, te je konačno otišao na studije medicine i filozofije u Padovi. Tu je dva puta bio izabran za predstavnika studenata iz Dalmacije. Bio je matematičar, astronom, filozof i prvi profesor platonističke filozofije  u Rimu.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 Napisao je knjigu 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Nova sveopća filozofija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Nova de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universis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philosophia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) koja je stavljena na indeks zabranjenih knjiga. Iz nje se vidi da je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Petrišević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raskinuo s astronomskim pogledima onog doba. Izgradio je vlastiti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emanacipistički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sustav ontologije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platonovskog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tipa, u kojem bit svijeta tvori – za razliku od Aristotelova 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kretanja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– svijetlost shvaćena kao kozmičko-metafizički proces rasvjetljavanja. Postanak i struktura svijeta tumače se kao rezultat četiriju oblika emanacije: svjetlosti, sile, psihe i reda. Tomu odgovara i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Petrićeva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podjela filozofije na četiri discipline: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panaugia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panarchia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panpsychia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pancosmia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 xml:space="preserve">Svojim tvrdnjama i shvaćanjima stvarao je podlogu za Keplerova i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Newtonova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djela. U svojim matematičkim radovima osobitu pozornost posvećuje pitanjima prostora, neprekinutosti i beskonačnosti. U djelu 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O novoj geometriji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Della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nouva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geometria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) kritizira Aristotelove tvrdnje.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 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:rsid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</w:pPr>
      <w:bookmarkStart w:id="1" w:name="maringetaldic"/>
      <w:bookmarkEnd w:id="1"/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hr-HR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55245</wp:posOffset>
            </wp:positionH>
            <wp:positionV relativeFrom="line">
              <wp:posOffset>53975</wp:posOffset>
            </wp:positionV>
            <wp:extent cx="1576070" cy="2103755"/>
            <wp:effectExtent l="0" t="0" r="5080" b="0"/>
            <wp:wrapSquare wrapText="bothSides"/>
            <wp:docPr id="49" name="Slika 49" descr="http://e.math.hr/sites/default/files/br15/bilic_vlajsovic/hrvatskimatematicari_clip_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.math.hr/sites/default/files/br15/bilic_vlajsovic/hrvatskimatematicari_clip_image0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6E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  <w:t xml:space="preserve">MARIN GETALDIĆ (1568. - 1626.)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 Marin Getaldić (Dubrovnik, 2. listopada 1568. - Dubrovnik, 8. travnja 1626.), hrvatski matematičar, bio je izniman hrvatski znanstvenik svoga doba. Studirao je u Italiji, Engleskoj i Belgiji. Najveće rezultate postigao je u fizici, posebno optici i matematici.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 Od mnogobrojnih knjiga spomenimo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Promotus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Archimedus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(Rim, 1603.) i 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De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resolutione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et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compositione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mathematica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(Rim, 1630.), u kojima se Getaldić pojavljuje kao pionir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algebrizacije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geometrije. Njegove priloge geometriji citirali su Christian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Huygens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Edmond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Halley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Getaldić je konstruktor paraboličnog ogledala dijametra 2/3 m, koje se danas čuva u Pomorskom muzeju u Londonu. Tijekom boravka u Padovi upoznao se s Galileom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Galilelijem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s kojim se nastavio redovito dopisivati. Bio je dobar prijatelj s francuskim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matematičarem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F.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Viéteom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Činjenica da mu je ponuđeno mjesto profesora matematike na Sveučilištu u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Louvainu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 Belgiji, onodobno jednom od najcjenjenijih sveučilišta Europe, pokazuje njegovu znanstvenu reputaciju. Paolo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Scarpi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za njega je napisao: 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U matematici bio je poput demona, a u srcu poput anđela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Prema jednom pismu talijanskog znanstvenika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Buratinija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znamo da je Dubrov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nik imao teleskop prije nego što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ga je napravio Newton. Vrlo je vjerojatno da ga je konstruirao Getaldić.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 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</w:pPr>
      <w:bookmarkStart w:id="2" w:name="ruderboskovic"/>
      <w:bookmarkEnd w:id="2"/>
      <w:r w:rsidRPr="008C6E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  <w:t>RUĐER BOŠKOVIĆ (1711. - 1787.)</w:t>
      </w:r>
      <w:r w:rsidRPr="008C6E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2038350"/>
            <wp:effectExtent l="0" t="0" r="0" b="0"/>
            <wp:wrapSquare wrapText="bothSides"/>
            <wp:docPr id="50" name="Slika 50" descr="http://e.math.hr/sites/default/files/br15/bilic_vlajsovic/hrvatskimatematicari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.math.hr/sites/default/files/br15/bilic_vlajsovic/hrvatskimatematicari_clip_image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Obitelj Ruđera Boškovića potječe iz sela Orahovi Dol u Popovu polju, u Hercegovini. Ruđer Josip Bošković rodio se 11. svibnja 1711. u Dubrovniku, umro je 13. veljače 1787. u Milanu od akutne upale pluća.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Pohađao je isusovački Dubrovački kolegij, bio je sklon učenju i pokazao je veliku nadarenost pa je s 14 godina 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 xml:space="preserve">poslan u Rim da nastavi studij. Školovanje je nastavio u Rimskom kolegiju, gdje je na studiju filozofije slušao logiku, fiziku, matematiku, astronomiju. Poznati su mu radovi u području graditeljske tehnike, u arheologiji, prilozi optici, filozofiji i teologiji.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Mnogim izlaganjima iz matematike Bošković raščlanjuje matematičke pojmove. Uz važno gledište o neprekinutosti i beskonačnosti, kritički se osvrće na različite definicije pravca.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Njegovo glavno matematičko oruđe uvijek je ostala geometrijska metoda koju je svladao u Rimskom kolegiju. Služio se tom metodom u svim svojim radovima. Rješavao je probleme nebeske mehanike, problem plime i oseke, problem perturbacija Jupitera itd.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Boškovićev prvi rad iz matematike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Trigonometriae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 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sphaericae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constructio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Konstrukcija sferne trigonometrije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) objavljen je 1737. godine u Rimu. To djelo u  metodološkom pogledu potpuno odražava Boškovićevu primjenu konstruktivnih i grafičkih metoda u matematici, koju je naučio još za školovanja u Rimskom kolegiju. Grafičko rješavanje problema sferne trigonometrije u tom radu nagovještava stalno Boškovićevo opredjeljenje za konstruktivne i grafičke metode u kasnijim radovima, posebno u radovima o određivanju staza kometa.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 U vezi s pojmom neprekinutosti uvijek se navodi pojam beskonačnoga. Bošković se osvrće na taj pojam pa razlaže pitanja beskonačno velikih i beskonačno  malih veličina. To je pitanje posebno obradio u raspravi 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De natura et usu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Infinitorum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i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Infinite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parvorum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O prirodi i upotrebi beskonačno velikih i beskonačno malih veličina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), koja je objavljena u Rimu 1741. Bošković beskonačno male veličine definira kao promjenljive veličine koje postaju manje od svake, ma kako male, u sebi određene veličine, a beskonačno velikim stvarima one koje mogu premašiti ma kako veliku zadanu veličinu. Smatra da ne postoje konstantno beskonačno male, a ni beskonačno velike veličine, te da uvođenje doslovno beskonačnoga dovodi do apsurda.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 Udžbenik koji 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je izašao 1745. u Rimu u tri sveska, pod naslovom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Elementorum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Universae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Matheseos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(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Elementi sveukupne matematike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) predstavlja sustavno izlaganje matematike studentima, sadržava mnoge izvorne ideje i stajališta o pojedinim matematičkim problemima. Prvi svezak obrađuje geometriju, drugi svezak konačnu algebru, a treći dio obrazlaže teoriju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čunjosječnica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ali u sklopu sintetičke metode. Bošković je prvi upotrijebio pojam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neracijske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kružnice za izvođenje svojstava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čunjosječnica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raspravi 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De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aestu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maris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(1747.) prvi među matematičarima govori o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neeuklidskoj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geometriji, u kojoj se s krivuljama radi jednako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kao i s pravcima, te 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 xml:space="preserve">predlaže geometriju s tri i više prostornih i jednom vremenskom veličinom, koja se i danas upotrebljava.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raspravi 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De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continuitatis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lege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O zakonu neprekinutosti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), objavljenoj 1754., poštujući prednost prirodnih brojeva barem u formalnom smislu, istaknuo je i neprekidnost realnih brojeva, pa čak i obostrano jednoznačnu korespondenciju skupa realnih brojeva i geometrijskog linearnog kontinuuma točaka. Zaključio je da u tradicionalnom smislu postoji diskretni skup prirodnih brojeva, ali da to što postoji takav skup ne znači da ne postoje i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međubrojevi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Bošković je vjerovao da zakon neprekinutosti vrijedi bez iznimke i za sve promjene u prirodi.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Zagrebu je 1950. godine osnovan Institut za znanstvena istraživanja na području atomske fizike, koji je na prijedlog hrvatskog fizičara Ivana Supeka dobio ime Ruđera Boškovića. Astronomsko društvo u Beogradu nazvano je po njemu, kao i jedan krater na Mjesecu. Biskupijska klasična gimnazija u Dubrovniku također nosi Boškovićevo ime.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 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</w:pPr>
      <w:bookmarkStart w:id="3" w:name="mijosilobodbolsic"/>
      <w:bookmarkEnd w:id="3"/>
      <w:r w:rsidRPr="008C6E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  <w:t>MIJO ŠILOBOD BOLŠIĆ (1724.- 1787.)</w:t>
      </w:r>
      <w:r w:rsidRPr="008C6E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19275" cy="2714625"/>
            <wp:effectExtent l="0" t="0" r="9525" b="9525"/>
            <wp:wrapSquare wrapText="bothSides"/>
            <wp:docPr id="51" name="Slika 51" descr="http://e.math.hr/sites/default/files/br15/bilic_vlajsovic/hrvatskimatematicari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.math.hr/sites/default/files/br15/bilic_vlajsovic/hrvatskimatematicari_clip_image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Mijo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Šilobod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Bolšić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bio je svećenik i književnik. Završio je filozofiju u Beču i teologiju u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Bologni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Zaređen je 1749. godine i uskoro je postao župnikom u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Martinskoj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Vesi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te poslije u Svetoj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Nedelji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 Napisao je i izdao prvi udžbenik matematike na hrvatskom jeziku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Arithmetika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Horvatszka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tiskan u Zagrebu kod Antuna Reinera 1758. godine. Sastoji se od četiri cjeline i priloga. Prva se cjelina bavi jednostavnim računskim operacijama: zbrajanjem, oduzimanjem, množenjem i dijeljenjem. U drugoj cjelini obrađene su sve operacije s razlomcima. Treća cjelina sadržava jednostavno i složeno trojno pravilo. Računima koji se javljaju u praksi - dugovima, dobicima, odbicima itd. - bavi se četvrta cjelina. Praktičnim računima bavi se i prilog (u sklopu kojega su tablice s prihodima, rashodima itd. po danima, tjednima, mjesecima u godini). U sklopu svake cjeline, nakon razrađenoga gradiva slijede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pelde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- primjeri zadataka povezani s postupkom rješavanja.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Također je sastavio naputak za gregorijansko pjevanje,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Fundamentum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Cantus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Gregoriani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tiskan 1760. Budući da je sadržavao povijesni pregled gregorijanskoga pjevanja, ta se knjiga rabila u zagrebačkom sjemeništu kao udžbenik stotinjak godina.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 xml:space="preserve">Godine 1768. u Zagrebu izlazi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Cabala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, to je na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vszakojachka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pitanya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kratki,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ter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vendar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prikladni odgovor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vu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Horvatzkem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jeziku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neka vrsta maloga, praktičnog leksikona. Usporedbama je ustanovljeno da se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Šilobod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služio dijelovima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Schottova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priručnika koji se odnose na računske operacije te je čak neke definicije jednostavno prenio u svoju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Arithmetiku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Uočljive su mnoge sličnosti u sadržaju i rasporedu gradiva između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Šiloboda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Bolšića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Zoričića (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Aritmetika u slavni jezik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illiricki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sastavgliena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..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.,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Ancona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1766.) pa se također pretpostavlja da su se služili istim izvorom -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Schottovim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izdanjima. Važnost je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Šilobodove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aritmetike, kao i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Zoričićeve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upravo u činjenici što je pisana hrvatskim jezikom, odnosno što se u njima pojavljuje hrvatska znanstvena terminologija.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-347345</wp:posOffset>
            </wp:positionH>
            <wp:positionV relativeFrom="line">
              <wp:posOffset>80010</wp:posOffset>
            </wp:positionV>
            <wp:extent cx="1903730" cy="2018665"/>
            <wp:effectExtent l="0" t="0" r="1270" b="635"/>
            <wp:wrapSquare wrapText="bothSides"/>
            <wp:docPr id="53" name="Slika 53" descr="Vatroslav Bertić, fotografija snimljena u zagrebačkom ateljeu Mosinger &amp; Breyer u Ilici 8., i to 1898., dakle prije 110 god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troslav Bertić, fotografija snimljena u zagrebačkom ateljeu Mosinger &amp; Breyer u Ilici 8., i to 1898., dakle prije 110 godin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6E87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 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br/>
      </w:r>
      <w:bookmarkStart w:id="4" w:name="vatroslavbertic"/>
      <w:bookmarkEnd w:id="4"/>
      <w:r w:rsidRPr="008C6E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  <w:t xml:space="preserve">VATROSLAV </w:t>
      </w:r>
      <w:r w:rsidR="008844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  <w:t xml:space="preserve"> </w:t>
      </w:r>
      <w:bookmarkStart w:id="5" w:name="_GoBack"/>
      <w:bookmarkEnd w:id="5"/>
      <w:r w:rsidRPr="008C6E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  <w:t>BERTIĆ (1818. - 1901.)</w:t>
      </w:r>
      <w:r w:rsidRPr="008C6E87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br/>
      </w:r>
      <w:r w:rsidRPr="008C6E8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br/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 Vatroslav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Bertić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(Orehovica, Hrv. zagorje, 7. lipnja 1818. - Hum kraj Zaboka, 1901.) bio je hrvatski matematičar iz razdoblja ilirskog preporoda.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Godine 1846. u 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Danici ilirskoj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objavio je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Nješto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o matematici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rad u kojemu razmatra matematiku kao jedan od temelja kulturnog obrazovanja.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radu 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Književna vijest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objavljenom iste godine, govori o važnosti matematike i potrebi predavanja matematike i pisanja knjiga na hrvatskom jeziku. Zalagao se za matematičko opismenjivanje Hrvata i za hrvatsko nazivlje u matematici (predlagao je naziv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oloslovlje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), čime pridonosi hrvatskom preporodu u tom području.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Pešti je 1847. godine objavio knjigu 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Samouka pokus prvi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U povijesti matematike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Bertić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ostaje prvi u nastojanju da se ostvare neki rezultati u području matematičke logike. U metodologiji učenja matematike od velike je važnosti njegovo zalaganje za učenje algebre i aritmetike kao cjeline.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</w:p>
    <w:p w:rsid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</w:p>
    <w:p w:rsid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lastRenderedPageBreak/>
        <w:t> </w:t>
      </w:r>
      <w:bookmarkStart w:id="6" w:name="vilimfeller"/>
      <w:bookmarkEnd w:id="6"/>
      <w:r w:rsidRPr="008C6E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  <w:t>VILIM (WILLIAM) FELLER (1906. - 1970.)</w:t>
      </w:r>
      <w:r w:rsidRPr="008C6E87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br/>
      </w:r>
      <w:r w:rsidRPr="008C6E87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br/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66925" cy="2847975"/>
            <wp:effectExtent l="0" t="0" r="9525" b="9525"/>
            <wp:wrapSquare wrapText="bothSides"/>
            <wp:docPr id="54" name="Slika 54" descr="http://e.math.hr/sites/default/files/br15/bilic_vlajsovic/hrvatskimatematicari_clip_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.math.hr/sites/default/files/br15/bilic_vlajsovic/hrvatskimatematicari_clip_image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Vilim (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William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)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Feller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matematičar svjetskog glasa, jedan je od velikana znanosti koji su potekli iz Hrvatske. Rođen je u Zagrebu 7. srpnja 1906. u obitelji Eugena Viktora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Fellera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ljekarnika i uspješnog poduzetnika, koji je u Donjoj Stubici imao ljekarnu i tvornicu higijenskih i kozmetičkih preparata na bazi svog ljekarničkog specijaliteta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Elsa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-fluida.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Doktorirao je 1926. godine u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Göttingenu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sa samo 20 godina. Neko vrijeme radi u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Kielu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Kopenhagenu, Stockholmu i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Lundu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a 1939. godine odlazi u SAD, gdje 1944. godine dobiva američko državljanstvo. Njegov znanstveni opus (104 rada i 2 knjige) vrlo je raznolik, ali najvažniji radovi odnose se na klasične granične teoreme vjerojatnosti. Važan je njegov rad na zakonu ponovljenog logaritma, kojemu daje konačni oblik.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Fellerov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program na jednodimenzionalnim difuzijama, koje su najbolje izučena klasa stohastičkih procesa, traje od 1950. do 1962. godine. Tu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Feller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uspostavlja duboku vezu između analize i vjerojatnosti.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Markovljevi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procesi, koji zadovoljavaju određene analitičke uvjete, općenito su poznati pod nazivom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Fellerovi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procesi.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Feller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je započeo i opću teoriju granice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Markovljevih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procesa, a dao je i velik doprinos teoriji obnavljanja i teoriji procesa grananja.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W.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Feller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bio je jedan od utemeljitelja i prvaka moderne matematičke teorije vjerojatnosti. Od mnogobrojnih priznanja koja je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Feller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za svoga života dobio, valja spomenuti članstvo u Nacionalnoj akademiji u Washingtonu, u Američkoj akademiji umjetnosti i znanosti u Bostonu, u Danskoj akademiji, počasno članstvo u Kraljevskom statističkom društvu u Londonu i članstvo u Jugoslavenskoj akademiji znanosti i umjetnosti.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Godine 1970. dodijeljeno mu je i najviše priznanje, Nacionalna medalja za znanost za godinu 1969, koju dodjeljuje predsjednik Sjedinjenih Američkih Država. Nažalost, umro je malo prije svečanog uručenja medalje, koju je 16. veljače 1970. u Bijeloj kući primila njegova udovica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Clara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 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:rsidR="008C6E87" w:rsidRPr="008C6E87" w:rsidRDefault="008C6E87" w:rsidP="008C6E87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</w:pPr>
      <w:bookmarkStart w:id="7" w:name="daniloblanusa"/>
      <w:bookmarkEnd w:id="7"/>
      <w:r w:rsidRPr="008C6E8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hr-HR"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66850" cy="2052320"/>
            <wp:effectExtent l="0" t="0" r="0" b="5080"/>
            <wp:wrapSquare wrapText="bothSides"/>
            <wp:docPr id="55" name="Slika 55" descr="http://e.math.hr/sites/default/files/br15/bilic_vlajsovic/hrvatskimatematicari_clip_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.math.hr/sites/default/files/br15/bilic_vlajsovic/hrvatskimatematicari_clip_image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452" cy="205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6E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  <w:t>DANILO BLANUŠA (1903. - 1987.)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Rođen je u Osijeku, umro u Zagrebu. Akademik Blanuša jedan je od najvećih hrvatskih matematičara novijeg doba. Znanstveni su mu radovi iz niza matematičkih područja: specijalnih funkcija, teorije relativnosti, diferencijalne geometrije, teorije grafova itd.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 Po svojim rezultatima o izometričnim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smještavanjima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(uronjavanjima) jednih u druge prostore različite topološke povezanosti Blanuša je uvršten u uglednu japansku matematičku enciklopediju. 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 xml:space="preserve">Među fizičarima poznat je po tome što je otkrio pogrešku u relacijama koje povezuju apsolutnu toplinu Q i temperaturu T u relativističkoj termodinamici, koje je objavio znameniti fizičar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Max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Planck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Autor je popularno pisane knjige o teoriji relativnosti 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Teorija relativnosti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koja se, po ocjenama stručnjaka, ubraja među najbolje te vrste u svijetu. U teoriji grafova otkrio je graf koji danas nosi njegovo ime.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bookmarkStart w:id="8" w:name="durokurepa"/>
      <w:bookmarkEnd w:id="8"/>
      <w:r w:rsidRPr="008C6E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  <w:t xml:space="preserve">ĐURO KUREPA (1907. - 1993.) </w:t>
      </w:r>
      <w:r w:rsidRPr="008C6E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br/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8C6E87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2914650"/>
            <wp:effectExtent l="0" t="0" r="0" b="0"/>
            <wp:wrapSquare wrapText="bothSides"/>
            <wp:docPr id="56" name="Slika 56" descr="http://e.math.hr/sites/default/files/br15/bilic_vlajsovic/hrvatskimatematicari_clip_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.math.hr/sites/default/files/br15/bilic_vlajsovic/hrvatskimatematicari_clip_image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 Profesor Đuro Kurepa spada u najuži krug naših najistaknutijih matematičara. Pored velikog znanstvenog opusa, za sobom je ostavio neizbrisiv utjecaj na razvoj suvremene matematike u prethodnoj Jugoslaviji. Njegovo ime poznato je u širokim matematičkim krugovima, dok se njegovi rezultati nalaze u skoro svakoj suvremenoj knjizi iz teorije skupova.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Đuro Kurepa rodio se 16. kolovoza 1907. u Majskim Poljanama kod Gline kao četrnaesto i posljednje dijete Rade i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Anđelije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Kurepe. Osnovnu i srednju školu pohađao je u Majskim Poljanama, Glini i Križevcima. Diplomirao je teorijsku matematiku i fiziku na Filozofskom fakultetu u Zagrebu 1931. Razdoblje od 1932. do 1935. proveo je u Parizu na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Faculté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des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Sciences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Collège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de France</w:t>
      </w: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 xml:space="preserve">Doktorsku disertaciju obranio je 1935. Prvi posao bio mu je na Sveučilištu u Zagrebu 1931. godine, gdje je radio kao asistent za matematiku. Na istom sveučilištu 1937. izabran je za docenta, 1938. za izvanrednog profesora i za redovitog profesora 1948. godine. U Zagrebu je predavao do 1965. kada odlazi u Beograd, gdje je pozvan za redovitog profesora na Prirodno-matematičkom fakultetu. Ovdje ostaje do kraja svog radnog vijeka 1977., kada odlazi u mirovinu. Profesor Kurepa bio je osnivač i predsjednik Društva matematičara i fizičara Hrvatske te predsjednik Unije </w:t>
      </w:r>
      <w:proofErr w:type="spellStart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>jugoslovenskih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društava matematičara i astronoma. Također, bio je predsjednik Nacionalnog komiteta za matematiku, i predsjednik Balkanskog matematičkog društva. Pored toga, bio je član redakcija znanstvenih časopisa, beogradskih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Publications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de l'Institut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Mathématique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Vesnik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njemačkog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Zeitschrift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für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mathematische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Logik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und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Grundlagen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der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Mathematik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 Profesor Kurepa bio je dobitnik mnogobrojnih priznanja i nagrada. Laureat je najvišeg jugoslavenskog priznanja, Nagrade AVNOJ-a (1976.). Bio je član američko-kanadskog Teslinog memorijalnog društva (1982.), te dobitnik povelja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Bernhard</w:t>
      </w:r>
      <w:proofErr w:type="spellEnd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Bolzano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Marin </w:t>
      </w:r>
      <w:proofErr w:type="spellStart"/>
      <w:r w:rsidRPr="008C6E87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>Drinov</w:t>
      </w:r>
      <w:proofErr w:type="spellEnd"/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Bugarske akademije znanosti (Sofija 1987). Profesor Đuro Kurepa umro je 1993. godine.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 Znanstveni opus Đure Kurepe veoma je veliki. Izdao je više od 200 znanstvenih radova i više od 700 drugih spisa: knjige, članke i preglede. Njegovi radovi objavljeni su u časopisima diljem svijeta, a neki od njih tiskani su u najpoznatijim matematičkim časopisima. </w:t>
      </w:r>
    </w:p>
    <w:p w:rsidR="008C6E87" w:rsidRPr="008C6E87" w:rsidRDefault="008C6E87" w:rsidP="008C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C6E8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 Utjecaj profesora Kurepe na razvoj matematičke znanosti u Jugoslaviji bio je zaista velik. Kao profesor Sveučilišta u Zagrebu uveo je nekoliko novih matematičkih disciplina, uglavnom one koje se odnose na osnove matematike i teoriju skupova. </w:t>
      </w:r>
    </w:p>
    <w:p w:rsidR="00150FC7" w:rsidRPr="008C6E87" w:rsidRDefault="00150FC7">
      <w:pPr>
        <w:rPr>
          <w:rFonts w:ascii="Times New Roman" w:hAnsi="Times New Roman" w:cs="Times New Roman"/>
          <w:sz w:val="28"/>
          <w:szCs w:val="28"/>
        </w:rPr>
      </w:pPr>
    </w:p>
    <w:sectPr w:rsidR="00150FC7" w:rsidRPr="008C6E87" w:rsidSect="0015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6E87"/>
    <w:rsid w:val="00150FC7"/>
    <w:rsid w:val="005D5108"/>
    <w:rsid w:val="008844A8"/>
    <w:rsid w:val="008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2372</Words>
  <Characters>13526</Characters>
  <Application>Microsoft Office Word</Application>
  <DocSecurity>0</DocSecurity>
  <Lines>112</Lines>
  <Paragraphs>31</Paragraphs>
  <ScaleCrop>false</ScaleCrop>
  <Company/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Korisnik</cp:lastModifiedBy>
  <cp:revision>4</cp:revision>
  <dcterms:created xsi:type="dcterms:W3CDTF">2017-02-13T16:00:00Z</dcterms:created>
  <dcterms:modified xsi:type="dcterms:W3CDTF">2017-02-17T11:04:00Z</dcterms:modified>
</cp:coreProperties>
</file>